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2B" w:rsidRDefault="0006542B" w:rsidP="0006542B">
      <w:pPr>
        <w:pStyle w:val="a3"/>
        <w:spacing w:after="195" w:afterAutospacing="0"/>
        <w:jc w:val="both"/>
      </w:pPr>
      <w:r>
        <w:rPr>
          <w:b/>
          <w:bCs/>
        </w:rPr>
        <w:t>Имущественные налоги: в Самарской области началась массовая рассылка налоговых уведомлений</w:t>
      </w:r>
    </w:p>
    <w:p w:rsidR="0006542B" w:rsidRDefault="0006542B" w:rsidP="0006542B">
      <w:pPr>
        <w:pStyle w:val="a3"/>
        <w:spacing w:after="195" w:afterAutospacing="0"/>
        <w:jc w:val="both"/>
      </w:pPr>
      <w:r>
        <w:t>УФНС России по Самарской области сообщает о массовой рассылке налоговых уведомлений всем налогоплательщикам, в том числе несовершеннолетним детям - собственникам имущества, имеющим обязанность по уплате транспортного, земельного налогов и налога на имущество физических лиц, а также НДФЛ в отношении доходов, по которым он не был удержан.</w:t>
      </w:r>
    </w:p>
    <w:p w:rsidR="0006542B" w:rsidRDefault="0006542B" w:rsidP="0006542B">
      <w:pPr>
        <w:pStyle w:val="a3"/>
        <w:spacing w:after="195" w:afterAutospacing="0"/>
        <w:jc w:val="both"/>
      </w:pPr>
      <w:r>
        <w:t>В электронном виде налоговое уведомление получат физические лица, которые являются пользователями электронного сервиса ФНС России «Личный кабинет налогоплательщика», а также лица, уведомившие налоговый орган о получении документов в электронном виде через «личный кабинет» на портале «</w:t>
      </w:r>
      <w:proofErr w:type="spellStart"/>
      <w:r>
        <w:t>Госуслуги</w:t>
      </w:r>
      <w:proofErr w:type="spellEnd"/>
      <w:r>
        <w:t>». Остальным налогоплательщикам налоговое уведомление будет направлено заказным письмом по почте.</w:t>
      </w:r>
    </w:p>
    <w:p w:rsidR="0006542B" w:rsidRDefault="0006542B" w:rsidP="0006542B">
      <w:pPr>
        <w:pStyle w:val="a3"/>
        <w:spacing w:before="0" w:beforeAutospacing="0" w:after="0" w:afterAutospacing="0"/>
        <w:jc w:val="both"/>
      </w:pPr>
      <w:r>
        <w:t xml:space="preserve">Утвержденная форма налогового уведомления включает сумму налога, подлежащую уплате, сведения об объекте налогообложения, налоговой базе, сроке уплаты налога, а </w:t>
      </w:r>
      <w:bookmarkStart w:id="0" w:name="_GoBack"/>
      <w:bookmarkEnd w:id="0"/>
      <w:r>
        <w:t>также сведения, необходимые для перечисления налога в качестве единого налогового платежа в бюджетную систему Российской Федерации:</w:t>
      </w:r>
    </w:p>
    <w:p w:rsidR="0006542B" w:rsidRDefault="0006542B" w:rsidP="0006542B">
      <w:pPr>
        <w:pStyle w:val="a3"/>
        <w:spacing w:before="0" w:beforeAutospacing="0" w:after="0" w:afterAutospacing="0"/>
        <w:jc w:val="both"/>
      </w:pPr>
      <w:r>
        <w:t>•    QR – код или штрих-код;</w:t>
      </w:r>
    </w:p>
    <w:p w:rsidR="0006542B" w:rsidRDefault="0006542B" w:rsidP="0006542B">
      <w:pPr>
        <w:pStyle w:val="a3"/>
        <w:spacing w:before="0" w:beforeAutospacing="0" w:after="0" w:afterAutospacing="0"/>
        <w:jc w:val="both"/>
      </w:pPr>
      <w:r>
        <w:t>•    универсальный идентификатор начисления (УИН);</w:t>
      </w:r>
    </w:p>
    <w:p w:rsidR="0006542B" w:rsidRDefault="0006542B" w:rsidP="0006542B">
      <w:pPr>
        <w:pStyle w:val="a3"/>
        <w:spacing w:before="0" w:beforeAutospacing="0" w:after="0" w:afterAutospacing="0"/>
        <w:jc w:val="both"/>
      </w:pPr>
      <w:r>
        <w:t>•    банковские реквизиты.</w:t>
      </w:r>
    </w:p>
    <w:p w:rsidR="0006542B" w:rsidRDefault="0006542B" w:rsidP="0006542B">
      <w:pPr>
        <w:pStyle w:val="a3"/>
        <w:jc w:val="both"/>
      </w:pPr>
      <w:r>
        <w:t> </w:t>
      </w:r>
      <w:proofErr w:type="spellStart"/>
      <w:proofErr w:type="gramStart"/>
      <w:r>
        <w:t>Промостраница</w:t>
      </w:r>
      <w:proofErr w:type="spellEnd"/>
      <w:r>
        <w:t xml:space="preserve"> «Налоговое уведомление 2024 года», размещенная на официальном сайте ФНС России, поможет узнать об основных изменениях в налогообложении имущества физических лиц, способах проверки налоговых ставок и льгот, возможности получения платежных документов через портал «</w:t>
      </w:r>
      <w:proofErr w:type="spellStart"/>
      <w:r>
        <w:t>Госуслуги</w:t>
      </w:r>
      <w:proofErr w:type="spellEnd"/>
      <w:r>
        <w:t xml:space="preserve">», а также предоставит алгоритм действий в ситуации, когда налоговое уведомление не получено или в нем содержится некорректная информация. </w:t>
      </w:r>
      <w:proofErr w:type="gramEnd"/>
    </w:p>
    <w:p w:rsidR="0006542B" w:rsidRDefault="0006542B" w:rsidP="0006542B">
      <w:pPr>
        <w:pStyle w:val="a3"/>
        <w:spacing w:after="195" w:afterAutospacing="0"/>
        <w:jc w:val="both"/>
      </w:pPr>
      <w:r>
        <w:t>Распечатать налоговое уведомление для оплаты традиционным способом или оплатить</w:t>
      </w:r>
      <w:r w:rsidR="00C905E5">
        <w:t xml:space="preserve"> онлайн поможет «Личный кабинет</w:t>
      </w:r>
      <w:r>
        <w:t xml:space="preserve"> налогоплательщика для физических лиц»,  авторизоваться в котором можно самостоятельно с помощью учетной записи от портала «</w:t>
      </w:r>
      <w:proofErr w:type="spellStart"/>
      <w:r>
        <w:t>Госуслуги</w:t>
      </w:r>
      <w:proofErr w:type="spellEnd"/>
      <w:r>
        <w:t xml:space="preserve">». Получить налоговое уведомление также можно в любой налоговой инспекции или МФЦ. </w:t>
      </w:r>
    </w:p>
    <w:p w:rsidR="0006542B" w:rsidRDefault="0006542B" w:rsidP="0006542B">
      <w:pPr>
        <w:pStyle w:val="a3"/>
        <w:jc w:val="both"/>
      </w:pPr>
      <w:r>
        <w:t>Оплатить имущественные налоги можно разными способами</w:t>
      </w:r>
      <w:r>
        <w:t>, выбрав самый удобный: через «Л</w:t>
      </w:r>
      <w:r>
        <w:t>ичный кабинет налогоплательщика для физических лиц», а также в любом отделении банка или почты, через платёжный терминал или мобильные приложения банков, используя один из реквизитов, размещенных в налоговом уведомлении.</w:t>
      </w:r>
    </w:p>
    <w:p w:rsidR="0006542B" w:rsidRDefault="0006542B" w:rsidP="0006542B">
      <w:pPr>
        <w:pStyle w:val="a3"/>
        <w:spacing w:after="195" w:afterAutospacing="0"/>
        <w:jc w:val="both"/>
      </w:pPr>
      <w:r>
        <w:t>Произвести уплату имущественных налогов физических лиц и НДФЛ за 2023 год необходимо не позднее 2 декабря 2024 года.</w:t>
      </w:r>
    </w:p>
    <w:p w:rsidR="009251A2" w:rsidRDefault="009251A2"/>
    <w:sectPr w:rsidR="00925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42B"/>
    <w:rsid w:val="0006542B"/>
    <w:rsid w:val="009251A2"/>
    <w:rsid w:val="00C9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4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54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2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Головкова Оксана Валерьевна</dc:creator>
  <cp:lastModifiedBy>Головкова Оксана Валерьевна</cp:lastModifiedBy>
  <cp:revision>2</cp:revision>
  <dcterms:created xsi:type="dcterms:W3CDTF">2024-10-01T12:15:00Z</dcterms:created>
  <dcterms:modified xsi:type="dcterms:W3CDTF">2024-10-01T12:21:00Z</dcterms:modified>
</cp:coreProperties>
</file>